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56AE1350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521BC7">
        <w:rPr>
          <w:rFonts w:ascii="Times New Roman" w:hAnsi="Times New Roman" w:cs="Times New Roman"/>
          <w:b/>
          <w:bCs/>
          <w:sz w:val="28"/>
          <w:szCs w:val="28"/>
        </w:rPr>
        <w:t>БУХГАЛТЕРСКИЙ УЧЕТ, АНАЛИЗ И АУДИТ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21BC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>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521BC7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2023-09-29T07:01:00Z</dcterms:modified>
</cp:coreProperties>
</file>